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22.06 .2020.  </w:t>
      </w:r>
    </w:p>
    <w:p w:rsidR="001B6036" w:rsidRDefault="000C5F33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B6036"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 w:rsidR="001B6036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="001B6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6036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B6036" w:rsidRDefault="001B6036" w:rsidP="001B6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 литературные течения: символизм, акмеизм, </w:t>
      </w:r>
      <w:r w:rsidR="000C5F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футуризм.  (1 урок). </w:t>
      </w:r>
    </w:p>
    <w:p w:rsidR="00880690" w:rsidRDefault="00416BA1" w:rsidP="005E70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9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3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99C" w:rsidRPr="00BA399C">
        <w:rPr>
          <w:rFonts w:ascii="Times New Roman" w:eastAsia="Calibri" w:hAnsi="Times New Roman" w:cs="Times New Roman"/>
          <w:sz w:val="28"/>
          <w:szCs w:val="28"/>
        </w:rPr>
        <w:t>Для освоения материала вам необходимо записать конспект.</w:t>
      </w:r>
      <w:r w:rsidRPr="00BA39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399C" w:rsidRDefault="00416BA1" w:rsidP="005E70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9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690" w:rsidRPr="00880690" w:rsidRDefault="00416BA1" w:rsidP="00880690">
      <w:pPr>
        <w:pStyle w:val="a4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 w:rsidRPr="00BA399C">
        <w:rPr>
          <w:rFonts w:eastAsia="Calibri"/>
          <w:sz w:val="28"/>
          <w:szCs w:val="28"/>
        </w:rPr>
        <w:t xml:space="preserve">  </w:t>
      </w:r>
      <w:r w:rsidR="00880690" w:rsidRPr="00880690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 xml:space="preserve">«Это была эпоха пробуждения в России самостоятельной философской мысли, расцвет поэзии и обострение эстетической чувственности, беспокойства исканий...» (философ </w:t>
      </w:r>
      <w:proofErr w:type="spellStart"/>
      <w:r w:rsidR="00880690" w:rsidRPr="00880690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Н.Бердяев</w:t>
      </w:r>
      <w:proofErr w:type="spellEnd"/>
      <w:r w:rsidR="00880690"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)</w:t>
      </w:r>
    </w:p>
    <w:p w:rsidR="00880690" w:rsidRPr="00880690" w:rsidRDefault="00880690" w:rsidP="00880690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    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Общим у художников и мыслителей 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«Серебряного века» 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было ощущение начала новой эпохи в развитии человечества и новой эпохи в развитии культуры, искусства. Этим обусловлены напряженные поиски новых художественных форм, которыми отмечен в истории русской литературы 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этот период 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и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, 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прежде всего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возникновение новых направлений (символизм, акмеизм, футуризм, имажинизм). 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  </w:t>
      </w:r>
    </w:p>
    <w:p w:rsidR="00880690" w:rsidRPr="00880690" w:rsidRDefault="00880690" w:rsidP="00880690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    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Рубеж веков, эпоха трех революций – важная страница в жизни литературы, связанная с великими именами. Да, еще был жив </w:t>
      </w:r>
      <w:proofErr w:type="spellStart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Л.Н.Толстой</w:t>
      </w:r>
      <w:proofErr w:type="spellEnd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, действовали герои </w:t>
      </w:r>
      <w:proofErr w:type="spellStart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А.П.Чехова</w:t>
      </w:r>
      <w:proofErr w:type="spellEnd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. Но наряду с реалистической традицией существовал ДЕКАДАНС.</w:t>
      </w:r>
    </w:p>
    <w:p w:rsidR="00880690" w:rsidRPr="00880690" w:rsidRDefault="00880690" w:rsidP="00880690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Нереалистические течения конца 19 – начала 20 века (символизм, акмеизм, футуризм) назывались декадентскими, т.е. УПАДНИЧЕСКИМИ. На том основании, что их, будто бы, объединяла «реакционная идеология». Это не совсем точно. Нельзя отождествлять с понятием упадка творчество интересных личностей, стремящихся к новому направлению в искусстве, литературе.</w:t>
      </w:r>
    </w:p>
    <w:p w:rsidR="00880690" w:rsidRPr="00880690" w:rsidRDefault="00880690" w:rsidP="00880690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    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Сложное и противоречивое явление - ДЕКАДЕНСТВО – отражало растерянность многих художников перед социальной действительностью и наступающими политико-экономическими переменами в обществе.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Стремление преобразить жизнь объединило многих людей в творческие группы. Помимо понятия ДЕКАДАНС вскоре появляется МОДЕРНИЗМ – «</w:t>
      </w:r>
      <w:proofErr w:type="spellStart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новый»</w:t>
      </w:r>
      <w:proofErr w:type="gramStart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.М</w:t>
      </w:r>
      <w:proofErr w:type="gramEnd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одернисты</w:t>
      </w:r>
      <w:proofErr w:type="spellEnd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опирались на общие основы – осмысление отношения человека к жизни. Модернистские течения - символизм, акмеизм, футуризм.</w:t>
      </w:r>
    </w:p>
    <w:p w:rsidR="00880690" w:rsidRPr="00880690" w:rsidRDefault="00880690" w:rsidP="00880690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 xml:space="preserve">      </w:t>
      </w:r>
      <w:r w:rsidRPr="00880690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Символиз</w:t>
      </w:r>
      <w:proofErr w:type="gramStart"/>
      <w:r w:rsidRPr="00880690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м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–</w:t>
      </w:r>
      <w:proofErr w:type="gramEnd"/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первое и самое крупное из модернистских течений, считавшее целью искусства интуитивное постижение мирового единства через символы. Объединяющим началом такого единства виделось искусство, «земное подобие творчества божественного». Ключевым понятием символизма является символ – многозначное </w:t>
      </w: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lastRenderedPageBreak/>
        <w:t>иносказание, в отличие от аллегории – однозначного иносказания. Символ содержит в себе перспективу безграничного развертывания смыслов. «Символ – окно в бесконечность» (Ф. Сологуб). Кроме того, символ является и полноценным образом, его можно воспринимать и без содержащихся в нем потенциальных смыслов. Символ в сжатом виде отражает постижение единства жизни, ее истинной, скрытой сущности.</w:t>
      </w:r>
    </w:p>
    <w:p w:rsidR="00416BA1" w:rsidRDefault="00880690" w:rsidP="00880690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 w:rsidRPr="00880690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По времени появления и особенностям мировоззрения русский символизм делится на два этапа: старшие символисты и 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«</w:t>
      </w:r>
      <w:proofErr w:type="spellStart"/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младосимволисты</w:t>
      </w:r>
      <w:proofErr w:type="spellEnd"/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» (младшие символисты).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     </w:t>
      </w:r>
      <w:r w:rsidRPr="009F5D11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 xml:space="preserve">«Младшие» 1900-х </w:t>
      </w:r>
      <w:proofErr w:type="spellStart"/>
      <w:r w:rsidRPr="009F5D11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г.г</w:t>
      </w:r>
      <w:proofErr w:type="spell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.: А.А. Блок, А. Белый, И.Ф. Анненский, В.И. Иванов, С. Соловьев и др. 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Начало теоретическому самоопределению русского символизма было положено Д.С. Мережковским, в 1892 году выступившим с лекцией «О причинах упадка и новых течениях современной русской литературы». Новым течениям, по мнению </w:t>
      </w:r>
      <w:proofErr w:type="gram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Мережковского</w:t>
      </w:r>
      <w:proofErr w:type="gram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 предстояло возродить литературу, совершив «огромную переходную и подготовительную работу». Основными элементами этой работы он назвал «мистическое содержание, символы и расширение художественной впечатлительности».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  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Одно из ведущих мест в истории русского символизма по праву принадлежит поэту В.Я. Брюсову. Он – вдохновитель и инициатор первого коллективного выступления «новых» поэтов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объединявших в 1890-е годы основные силы символизма, теоретик «нового» направления и активный участник всех </w:t>
      </w:r>
      <w:proofErr w:type="spell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внутрисимволистских</w:t>
      </w:r>
      <w:proofErr w:type="spell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полемик и дискуссий. Брюсов оказал влияние советами и критикой на творчество очень многих молодых поэтов, почти все они проходят через этап тех или иных подражаний Брюсову. Он пользовался большим авторитетом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как среди сверстников-символистов, так и среди литературной молодежи, имел репутацию строгого безукоризненного «мэтра», творящего поэзию «мага», «жреца» культуры и среди акмеистов и футуристов.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В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1910-м г.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г. начался кризис символизма. Попытка символистов провозгласить литературное движение и овладеть художественным сознанием эпохи потерпела неудачу. Вновь остро поднят вопрос об отношении искусства к действительности, о значении и месте искусства в развитии русской национальной истории и культуры. Должно было появиться новое направление, иначе ставящее вопрос о соотношении поэзии и действительности. Именно таким направлением и стал </w:t>
      </w:r>
      <w:r w:rsidRPr="009F5D11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акмеизм.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 xml:space="preserve">    </w:t>
      </w:r>
      <w:r w:rsidRPr="009F5D11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Акмеиз</w:t>
      </w:r>
      <w:proofErr w:type="gramStart"/>
      <w:r w:rsidRPr="009F5D11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м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(</w:t>
      </w:r>
      <w:proofErr w:type="gram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от греч. «высшая степень, вершина, цветение, цветущая пора) – литературное течение, противостоящее символизму и возникшее в начале 20 века в России. Термин «акмеизм» был предложен в 1912 г. Н.С. Гумилевым и С.М. Городецким: по их мнению, на смену переживающему кри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зис символизму идет направление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, обобщающее опыт предшественников и выводящее поэта </w:t>
      </w:r>
      <w:proofErr w:type="gram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к</w:t>
      </w:r>
      <w:proofErr w:type="gram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proofErr w:type="gram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новым</w:t>
      </w:r>
      <w:proofErr w:type="gram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вершинам творческих достижений. Акмеисты провозглашали материальность, предметность тематики и образов, точность слова.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lastRenderedPageBreak/>
        <w:t>В начале своего творческого пути молодые поэты, будущие акмеисты, были близки к символизму, посещали «ивановские» среды – литературные собрания на петербургской квартире Вячеслава Иванова, получившей название «башня». В «башне» вели занятия с молодыми поэтами, где они обучались стихосложению. В октябре 1911 г. слушатели этой «поэтической академии» основали новое литературное объединение «Цех поэтов». «Цех» был школой профессионального мастерства, а руководителями его стали молодые поэты Н.С. Гумилев, С. М. Городецкий, А.А. Ахматова. Они же в январе 1913 г. в журнале «Аполлон» опубликовали декларации акмеистической группы.</w:t>
      </w:r>
    </w:p>
    <w:p w:rsidR="009F5D11" w:rsidRPr="009F5D11" w:rsidRDefault="009F5D11" w:rsidP="009F5D11">
      <w:pPr>
        <w:spacing w:after="0" w:line="240" w:lineRule="auto"/>
        <w:ind w:left="120" w:right="120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Новое литературное течение, сплотившее больших русских поэтов, просуществовало недолго. Но гуманистический смысл этого течения был значителен – возродить у человека жажду жизни, вернуть ощущение ее красоты. К акмеистам примкнули также О.Э. Мандельштам, М.А. Зенкевич, В.И. Нарбут и другие.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 xml:space="preserve">     </w:t>
      </w:r>
      <w:r w:rsidRPr="009F5D11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Футуриз</w:t>
      </w:r>
      <w:proofErr w:type="gramStart"/>
      <w:r w:rsidRPr="009F5D11"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м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(</w:t>
      </w:r>
      <w:proofErr w:type="gram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от лат. «будущее»)- общее название художественных авангардистских движений 1910-х – начала 1920-х г.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г., прежде всего в Италии и России. Футуризм отличался крайне экстремистской направленностью. Это течение претендовало на построение нового искусства – «искусства будущего», выступая под лозунгом нигилистического отрицания всего предшествующего художественного опыта.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В России это течение заявило о себе в 1910 году, когда был издан первый футуристический сборник «Садок судей» (его авторами были Д.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Д. </w:t>
      </w:r>
      <w:proofErr w:type="spell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Бурлюк</w:t>
      </w:r>
      <w:proofErr w:type="spell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 В.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В. Хлебников, В.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В. Каменский).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Футуризм – явление неоднородное, в его рамках выделяются </w:t>
      </w:r>
      <w:proofErr w:type="spell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кубофутуризм</w:t>
      </w:r>
      <w:proofErr w:type="spell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 эгофутуризм, а также отдельные творческие группы.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В Москве сложилась школа </w:t>
      </w:r>
      <w:proofErr w:type="spell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кубофутуристов</w:t>
      </w:r>
      <w:proofErr w:type="spell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(Д.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Д. </w:t>
      </w:r>
      <w:proofErr w:type="spell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Бурлюк</w:t>
      </w:r>
      <w:proofErr w:type="spell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 Н.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Д. </w:t>
      </w:r>
      <w:proofErr w:type="spell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Бурлюк</w:t>
      </w:r>
      <w:proofErr w:type="spell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 В.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В. Маяковский, В.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В. Каменский, В.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В. Хлебников, А.Е. Крученых). </w:t>
      </w:r>
      <w:proofErr w:type="spellStart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Кубофутуристы</w:t>
      </w:r>
      <w:proofErr w:type="spellEnd"/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развивали принципы кубизма, стремились обновить искусство, сравнивая это с социальной революцией.</w:t>
      </w:r>
    </w:p>
    <w:p w:rsidR="009F5D11" w:rsidRPr="009F5D11" w:rsidRDefault="009F5D11" w:rsidP="009F5D11">
      <w:pPr>
        <w:spacing w:before="150" w:after="150" w:line="240" w:lineRule="auto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В Петербурге сформировалась школа эгофутуристов (И. Северянин, И. Гнедов, К.К. Олимпов). Эгофутуристы провозглашали интуитивное творчество и художественный индивидуализм.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Они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бунт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овали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против привычных норм стихотворной речи, эксперимент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ировали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в области ритмики, рифмы, ориент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ировались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на произносимы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е 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стих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и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 лозунг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и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, плакат</w:t>
      </w: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ы</w:t>
      </w:r>
      <w:r w:rsidRPr="009F5D11"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.</w:t>
      </w:r>
    </w:p>
    <w:p w:rsidR="009F5D11" w:rsidRPr="00BA399C" w:rsidRDefault="009F5D11" w:rsidP="009F5D11">
      <w:pPr>
        <w:spacing w:before="150" w:after="150" w:line="240" w:lineRule="auto"/>
        <w:ind w:left="270" w:right="2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</w:p>
    <w:p w:rsidR="00416BA1" w:rsidRDefault="00416BA1" w:rsidP="00416BA1">
      <w:pPr>
        <w:pStyle w:val="a4"/>
        <w:spacing w:line="270" w:lineRule="atLeast"/>
        <w:rPr>
          <w:rFonts w:ascii="Arial" w:eastAsia="Times New Roman" w:hAnsi="Arial" w:cs="Arial"/>
          <w:color w:val="464E62"/>
          <w:lang w:eastAsia="ru-RU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>Вып</w:t>
      </w:r>
      <w:r>
        <w:rPr>
          <w:rFonts w:eastAsia="Calibri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416BA1" w:rsidRDefault="00416BA1" w:rsidP="00416BA1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</w:p>
    <w:p w:rsidR="001B6036" w:rsidRPr="00BA399C" w:rsidRDefault="00416BA1" w:rsidP="00BA399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1B6036"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 сведения из биографии М. Горького (1 урок).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(стр. 98-100, 108-113);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 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280C1C" w:rsidRDefault="00280C1C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Тема нашего урока: пьеса М. Горького «На дне». (1 урок).</w:t>
      </w:r>
    </w:p>
    <w:p w:rsidR="00280C1C" w:rsidRDefault="00280C1C" w:rsidP="00280C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Для освоения данного материала нам необходимо:</w:t>
      </w:r>
    </w:p>
    <w:p w:rsidR="00280C1C" w:rsidRDefault="00280C1C" w:rsidP="00280C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(стр.</w:t>
      </w:r>
      <w:r>
        <w:rPr>
          <w:rFonts w:ascii="Times New Roman" w:eastAsia="Calibri" w:hAnsi="Times New Roman" w:cs="Times New Roman"/>
          <w:sz w:val="28"/>
          <w:szCs w:val="28"/>
        </w:rPr>
        <w:t>104-108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C1C" w:rsidRDefault="00280C1C" w:rsidP="00280C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 </w:t>
      </w:r>
    </w:p>
    <w:p w:rsidR="00280C1C" w:rsidRDefault="00280C1C" w:rsidP="00280C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280C1C" w:rsidRDefault="00280C1C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6036" w:rsidRDefault="001B6036" w:rsidP="001B6036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Рекомендуемая литература:</w:t>
      </w:r>
    </w:p>
    <w:p w:rsidR="001B6036" w:rsidRDefault="001B6036" w:rsidP="001B6036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036" w:rsidRDefault="00280C1C" w:rsidP="001B6036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hyperlink r:id="rId6" w:history="1">
        <w:r w:rsidR="001B6036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1B6036" w:rsidRDefault="001B6036" w:rsidP="001B6036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1B6036" w:rsidRDefault="001B6036" w:rsidP="001B6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6036" w:rsidRDefault="001B6036" w:rsidP="001B6036">
      <w:pPr>
        <w:rPr>
          <w:rFonts w:ascii="Times New Roman" w:hAnsi="Times New Roman" w:cs="Times New Roman"/>
        </w:rPr>
      </w:pPr>
    </w:p>
    <w:p w:rsidR="001B6036" w:rsidRDefault="001B6036" w:rsidP="001B6036"/>
    <w:p w:rsidR="001B6036" w:rsidRDefault="001B6036" w:rsidP="001B6036"/>
    <w:p w:rsidR="001B6036" w:rsidRDefault="001B6036" w:rsidP="001B6036"/>
    <w:p w:rsidR="001B6036" w:rsidRDefault="001B6036" w:rsidP="001B6036"/>
    <w:p w:rsidR="00B3009D" w:rsidRDefault="00B3009D"/>
    <w:sectPr w:rsidR="00B3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FCE689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4F"/>
    <w:rsid w:val="000C5F33"/>
    <w:rsid w:val="001B6036"/>
    <w:rsid w:val="00280C1C"/>
    <w:rsid w:val="002D374F"/>
    <w:rsid w:val="00416BA1"/>
    <w:rsid w:val="005E7096"/>
    <w:rsid w:val="00880690"/>
    <w:rsid w:val="009F5D11"/>
    <w:rsid w:val="00B3009D"/>
    <w:rsid w:val="00B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0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60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0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60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2020-06-19T17:12:00Z</dcterms:created>
  <dcterms:modified xsi:type="dcterms:W3CDTF">2020-06-19T17:47:00Z</dcterms:modified>
</cp:coreProperties>
</file>